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2177F13D" w14:textId="2DEFD476" w:rsidR="00EE2021" w:rsidRPr="00490A84" w:rsidRDefault="00F20995" w:rsidP="00490A84">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0342E42A" w:rsidR="000D0B07" w:rsidRDefault="000D0B07" w:rsidP="0068187B">
      <w:pPr>
        <w:pStyle w:val="Textbezodsazen"/>
        <w:widowControl w:val="0"/>
        <w:spacing w:after="0" w:line="276" w:lineRule="auto"/>
      </w:pPr>
      <w:r w:rsidRPr="000B2443">
        <w:t>Zastoupen</w:t>
      </w:r>
      <w:r>
        <w:t>á</w:t>
      </w:r>
      <w:r w:rsidRPr="000B2443">
        <w:t>:</w:t>
      </w:r>
      <w:r w:rsidRPr="000B2443">
        <w:tab/>
      </w:r>
      <w:r w:rsidRPr="00235621">
        <w:t xml:space="preserve">Ing. </w:t>
      </w:r>
      <w:r w:rsidRPr="00817757">
        <w:t xml:space="preserve">Vladimír Filip, ředitel Oblastního ředitelství Praha, </w:t>
      </w:r>
      <w:r w:rsidRPr="00817757">
        <w:rPr>
          <w:rFonts w:ascii="Verdana" w:eastAsia="Verdana" w:hAnsi="Verdana" w:cs="Times New Roman"/>
          <w:noProof/>
        </w:rPr>
        <w:t xml:space="preserve">na základě pověření </w:t>
      </w:r>
      <w:r w:rsidRPr="00817757">
        <w:rPr>
          <w:rFonts w:ascii="Verdana" w:eastAsia="Verdana" w:hAnsi="Verdana" w:cs="Times New Roman"/>
          <w:noProof/>
        </w:rPr>
        <w:br/>
        <w:t xml:space="preserve">č. </w:t>
      </w:r>
      <w:r w:rsidR="00DA2CC8" w:rsidRPr="00817757">
        <w:rPr>
          <w:rFonts w:ascii="Verdana" w:eastAsia="Verdana" w:hAnsi="Verdana" w:cs="Times New Roman"/>
          <w:noProof/>
        </w:rPr>
        <w:t>3461</w:t>
      </w:r>
      <w:r w:rsidRPr="00817757">
        <w:rPr>
          <w:rFonts w:ascii="Verdana" w:eastAsia="Verdana" w:hAnsi="Verdana" w:cs="Times New Roman"/>
          <w:noProof/>
        </w:rPr>
        <w:t xml:space="preserve"> ze dne 2</w:t>
      </w:r>
      <w:r w:rsidR="00DA2CC8" w:rsidRPr="00817757">
        <w:rPr>
          <w:rFonts w:ascii="Verdana" w:eastAsia="Verdana" w:hAnsi="Verdana" w:cs="Times New Roman"/>
          <w:noProof/>
        </w:rPr>
        <w:t>0</w:t>
      </w:r>
      <w:r w:rsidRPr="00817757">
        <w:rPr>
          <w:rFonts w:ascii="Verdana" w:eastAsia="Verdana" w:hAnsi="Verdana" w:cs="Times New Roman"/>
          <w:noProof/>
        </w:rPr>
        <w:t xml:space="preserve">. </w:t>
      </w:r>
      <w:r w:rsidR="00DA2CC8" w:rsidRPr="00817757">
        <w:rPr>
          <w:rFonts w:ascii="Verdana" w:eastAsia="Verdana" w:hAnsi="Verdana" w:cs="Times New Roman"/>
          <w:noProof/>
        </w:rPr>
        <w:t>2</w:t>
      </w:r>
      <w:r w:rsidRPr="00817757">
        <w:rPr>
          <w:rFonts w:ascii="Verdana" w:eastAsia="Verdana" w:hAnsi="Verdana" w:cs="Times New Roman"/>
          <w:noProof/>
        </w:rPr>
        <w:t>. 20</w:t>
      </w:r>
      <w:r w:rsidR="00817757" w:rsidRPr="00817757">
        <w:rPr>
          <w:rFonts w:ascii="Verdana" w:eastAsia="Verdana" w:hAnsi="Verdana" w:cs="Times New Roman"/>
          <w:noProof/>
        </w:rPr>
        <w:t>24</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08C29249"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E325DE" w:rsidRPr="00E325DE">
        <w:rPr>
          <w:rFonts w:eastAsia="Times New Roman" w:cs="Times New Roman"/>
          <w:b/>
          <w:lang w:eastAsia="cs-CZ"/>
        </w:rPr>
        <w:t xml:space="preserve">Nákup nové </w:t>
      </w:r>
      <w:proofErr w:type="spellStart"/>
      <w:r w:rsidR="00E325DE" w:rsidRPr="00E325DE">
        <w:rPr>
          <w:rFonts w:eastAsia="Times New Roman" w:cs="Times New Roman"/>
          <w:b/>
          <w:lang w:eastAsia="cs-CZ"/>
        </w:rPr>
        <w:t>celokřižovatkové</w:t>
      </w:r>
      <w:proofErr w:type="spellEnd"/>
      <w:r w:rsidR="00E325DE" w:rsidRPr="00E325DE">
        <w:rPr>
          <w:rFonts w:eastAsia="Times New Roman" w:cs="Times New Roman"/>
          <w:b/>
          <w:lang w:eastAsia="cs-CZ"/>
        </w:rPr>
        <w:t xml:space="preserve"> výhybky</w:t>
      </w:r>
      <w:r w:rsidRPr="006062F9">
        <w:rPr>
          <w:rFonts w:eastAsia="Times New Roman" w:cs="Times New Roman"/>
          <w:lang w:eastAsia="cs-CZ"/>
        </w:rPr>
        <w:t>“, č. j. veřejné zakázky:</w:t>
      </w:r>
      <w:r w:rsidR="005553C1">
        <w:rPr>
          <w:rFonts w:eastAsia="Times New Roman" w:cs="Times New Roman"/>
          <w:lang w:eastAsia="cs-CZ"/>
        </w:rPr>
        <w:t xml:space="preserve"> </w:t>
      </w:r>
      <w:r w:rsidR="005553C1" w:rsidRPr="005553C1">
        <w:rPr>
          <w:rFonts w:eastAsia="Times New Roman" w:cs="Times New Roman"/>
          <w:lang w:eastAsia="cs-CZ"/>
        </w:rPr>
        <w:t>7196/2024-SŽ-OŘ PHA-</w:t>
      </w:r>
      <w:proofErr w:type="gramStart"/>
      <w:r w:rsidR="005553C1" w:rsidRPr="005553C1">
        <w:rPr>
          <w:rFonts w:eastAsia="Times New Roman" w:cs="Times New Roman"/>
          <w:lang w:eastAsia="cs-CZ"/>
        </w:rPr>
        <w:t xml:space="preserve">OVZ </w:t>
      </w:r>
      <w:r w:rsidR="00B63979">
        <w:rPr>
          <w:rFonts w:eastAsia="Times New Roman" w:cs="Times New Roman"/>
          <w:lang w:eastAsia="cs-CZ"/>
        </w:rPr>
        <w:t xml:space="preserve"> </w:t>
      </w:r>
      <w:r w:rsidRPr="006062F9">
        <w:rPr>
          <w:rFonts w:eastAsia="Times New Roman" w:cs="Times New Roman"/>
          <w:lang w:eastAsia="cs-CZ"/>
        </w:rPr>
        <w:t>(</w:t>
      </w:r>
      <w:proofErr w:type="gramEnd"/>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B7D87D1" w14:textId="738885DD" w:rsidR="00717E19" w:rsidRPr="00717E19" w:rsidRDefault="00D85C5B" w:rsidP="000D01FC">
      <w:pPr>
        <w:pStyle w:val="Nadpis1"/>
        <w:numPr>
          <w:ilvl w:val="0"/>
          <w:numId w:val="23"/>
        </w:numPr>
        <w:spacing w:after="120" w:line="276" w:lineRule="auto"/>
        <w:ind w:left="357" w:hanging="357"/>
        <w:jc w:val="both"/>
      </w:pPr>
      <w:r w:rsidRPr="00116413">
        <w:lastRenderedPageBreak/>
        <w:t>Předmět koupě (přesná specifikace)</w:t>
      </w:r>
    </w:p>
    <w:p w14:paraId="1CC662D5" w14:textId="2AD93A79" w:rsidR="00D85C5B" w:rsidRPr="009F2D3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F2D39">
        <w:rPr>
          <w:rFonts w:eastAsia="Times New Roman" w:cs="Times New Roman"/>
          <w:lang w:eastAsia="cs-CZ"/>
        </w:rPr>
        <w:t xml:space="preserve">Předmětem koupě je </w:t>
      </w:r>
      <w:r w:rsidR="00B63979" w:rsidRPr="009F2D39">
        <w:rPr>
          <w:rFonts w:eastAsia="Times New Roman" w:cs="Times New Roman"/>
          <w:lang w:eastAsia="cs-CZ"/>
        </w:rPr>
        <w:t xml:space="preserve">nová </w:t>
      </w:r>
      <w:proofErr w:type="spellStart"/>
      <w:r w:rsidR="00B63979" w:rsidRPr="009F2D39">
        <w:rPr>
          <w:rFonts w:eastAsia="Times New Roman" w:cs="Times New Roman"/>
          <w:lang w:eastAsia="cs-CZ"/>
        </w:rPr>
        <w:t>celokřižovatková</w:t>
      </w:r>
      <w:proofErr w:type="spellEnd"/>
      <w:r w:rsidR="00B63979" w:rsidRPr="009F2D39">
        <w:rPr>
          <w:rFonts w:eastAsia="Times New Roman" w:cs="Times New Roman"/>
          <w:lang w:eastAsia="cs-CZ"/>
        </w:rPr>
        <w:t xml:space="preserve"> výhybka s označením CR65-1:11-</w:t>
      </w:r>
      <w:proofErr w:type="gramStart"/>
      <w:r w:rsidR="00B63979" w:rsidRPr="009F2D39">
        <w:rPr>
          <w:rFonts w:eastAsia="Times New Roman" w:cs="Times New Roman"/>
          <w:lang w:eastAsia="cs-CZ"/>
        </w:rPr>
        <w:t>300-ČZp</w:t>
      </w:r>
      <w:proofErr w:type="gramEnd"/>
      <w:r w:rsidR="00B63979" w:rsidRPr="009F2D39">
        <w:rPr>
          <w:rFonts w:eastAsia="Times New Roman" w:cs="Times New Roman"/>
          <w:lang w:eastAsia="cs-CZ"/>
        </w:rPr>
        <w:t>-d-K-SK-PHS-K0 včetně dodání všech komponent a následně základní (první) broušení po jejím vložení do provozované koleje.</w:t>
      </w:r>
    </w:p>
    <w:p w14:paraId="4A214B1F" w14:textId="4CF999BB" w:rsidR="00D85C5B" w:rsidRPr="009F2D39" w:rsidRDefault="00D85C5B" w:rsidP="009F2D39">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F2D39">
        <w:rPr>
          <w:rFonts w:eastAsia="Times New Roman" w:cs="Times New Roman"/>
          <w:lang w:eastAsia="cs-CZ"/>
        </w:rPr>
        <w:t xml:space="preserve">Přesná </w:t>
      </w:r>
      <w:r w:rsidR="00B63979" w:rsidRPr="009F2D39">
        <w:rPr>
          <w:rFonts w:eastAsia="Times New Roman" w:cs="Times New Roman"/>
          <w:lang w:eastAsia="cs-CZ"/>
        </w:rPr>
        <w:t xml:space="preserve">technická </w:t>
      </w:r>
      <w:r w:rsidRPr="009F2D39">
        <w:rPr>
          <w:rFonts w:eastAsia="Times New Roman" w:cs="Times New Roman"/>
          <w:lang w:eastAsia="cs-CZ"/>
        </w:rPr>
        <w:t xml:space="preserve">specifikace je uvedena v příloze č. </w:t>
      </w:r>
      <w:r w:rsidR="009F2D39" w:rsidRPr="009F2D39">
        <w:rPr>
          <w:rFonts w:eastAsia="Times New Roman" w:cs="Times New Roman"/>
          <w:lang w:eastAsia="cs-CZ"/>
        </w:rPr>
        <w:t xml:space="preserve">7 </w:t>
      </w:r>
      <w:r w:rsidRPr="009F2D39">
        <w:rPr>
          <w:rFonts w:eastAsia="Times New Roman" w:cs="Times New Roman"/>
          <w:lang w:eastAsia="cs-CZ"/>
        </w:rPr>
        <w:t xml:space="preserve">této </w:t>
      </w:r>
      <w:r w:rsidR="008B1447" w:rsidRPr="009F2D39">
        <w:rPr>
          <w:rFonts w:eastAsia="Times New Roman" w:cs="Times New Roman"/>
          <w:lang w:eastAsia="cs-CZ"/>
        </w:rPr>
        <w:t>Sml</w:t>
      </w:r>
      <w:r w:rsidRPr="009F2D39">
        <w:rPr>
          <w:rFonts w:eastAsia="Times New Roman" w:cs="Times New Roman"/>
          <w:lang w:eastAsia="cs-CZ"/>
        </w:rPr>
        <w:t>ouvy.</w:t>
      </w:r>
    </w:p>
    <w:p w14:paraId="46F1124F" w14:textId="2C1185C9" w:rsidR="00D85C5B" w:rsidRPr="009F2D3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F2D39">
        <w:rPr>
          <w:rFonts w:eastAsia="Times New Roman" w:cs="Times New Roman"/>
          <w:lang w:eastAsia="cs-CZ"/>
        </w:rPr>
        <w:t>Jakost ani provedení Předmětu koupě není určeno vzorkem ani předlohou.</w:t>
      </w:r>
    </w:p>
    <w:p w14:paraId="4A3E70EF" w14:textId="46A2960C" w:rsidR="00717E19" w:rsidRPr="000D01FC" w:rsidRDefault="00E60DBC" w:rsidP="000D01FC">
      <w:pPr>
        <w:pStyle w:val="Nadpis1"/>
        <w:numPr>
          <w:ilvl w:val="0"/>
          <w:numId w:val="23"/>
        </w:numPr>
        <w:spacing w:after="120" w:line="276" w:lineRule="auto"/>
        <w:ind w:left="357" w:hanging="357"/>
        <w:jc w:val="both"/>
        <w:rPr>
          <w:rFonts w:eastAsia="Times New Roman"/>
          <w:lang w:eastAsia="cs-CZ"/>
        </w:rPr>
      </w:pPr>
      <w:r w:rsidRPr="009F2D39">
        <w:rPr>
          <w:rFonts w:eastAsia="Times New Roman"/>
          <w:lang w:eastAsia="cs-CZ"/>
        </w:rPr>
        <w:t>Kupní cena</w:t>
      </w:r>
      <w:r w:rsidRPr="00E60DBC">
        <w:rPr>
          <w:rFonts w:eastAsia="Times New Roman"/>
          <w:lang w:eastAsia="cs-CZ"/>
        </w:rPr>
        <w:t xml:space="preserve"> předmětu koupě</w:t>
      </w:r>
    </w:p>
    <w:p w14:paraId="5E5CE2AD" w14:textId="3D642F60" w:rsidR="008B2F5B" w:rsidRPr="009F2D39"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9F2D39">
        <w:t xml:space="preserve">Cena předmětu koupě je uvedena v příloze č. </w:t>
      </w:r>
      <w:r w:rsidR="009F2D39" w:rsidRPr="009F2D39">
        <w:rPr>
          <w:rFonts w:eastAsia="Times New Roman" w:cs="Times New Roman"/>
          <w:lang w:eastAsia="cs-CZ"/>
        </w:rPr>
        <w:t>2</w:t>
      </w:r>
      <w:r w:rsidRPr="009F2D39">
        <w:t xml:space="preserve"> této Smlouvy</w:t>
      </w:r>
      <w:r w:rsidR="009F2D39" w:rsidRPr="009F2D39">
        <w:t xml:space="preserve"> s názvem Nabídkový ceník.</w:t>
      </w:r>
    </w:p>
    <w:p w14:paraId="7725C329" w14:textId="477A5928" w:rsidR="00782A52" w:rsidRPr="009F2D39"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F2D39">
        <w:rPr>
          <w:rFonts w:eastAsia="Times New Roman" w:cs="Times New Roman"/>
          <w:lang w:eastAsia="cs-CZ"/>
        </w:rPr>
        <w:t xml:space="preserve">Kupní cena bude uhrazena na základě předávacího protokolu podepsaného oběma </w:t>
      </w:r>
      <w:r w:rsidR="008B1447" w:rsidRPr="009F2D39">
        <w:rPr>
          <w:rFonts w:eastAsia="Times New Roman" w:cs="Times New Roman"/>
          <w:lang w:eastAsia="cs-CZ"/>
        </w:rPr>
        <w:t>Sml</w:t>
      </w:r>
      <w:r w:rsidRPr="009F2D39">
        <w:rPr>
          <w:rFonts w:eastAsia="Times New Roman" w:cs="Times New Roman"/>
          <w:lang w:eastAsia="cs-CZ"/>
        </w:rPr>
        <w:t>uvními stranami</w:t>
      </w:r>
      <w:r w:rsidR="002B20CA" w:rsidRPr="009F2D39">
        <w:rPr>
          <w:rFonts w:eastAsia="Times New Roman" w:cs="Times New Roman"/>
          <w:lang w:eastAsia="cs-CZ"/>
        </w:rPr>
        <w:t>.</w:t>
      </w:r>
    </w:p>
    <w:p w14:paraId="1B1D6AB3" w14:textId="6DD42497" w:rsidR="009F2D39" w:rsidRPr="000D01FC" w:rsidRDefault="00D85C5B" w:rsidP="000D01FC">
      <w:pPr>
        <w:pStyle w:val="Nadpis1"/>
        <w:numPr>
          <w:ilvl w:val="0"/>
          <w:numId w:val="23"/>
        </w:numPr>
        <w:spacing w:after="120" w:line="276" w:lineRule="auto"/>
        <w:ind w:left="357" w:hanging="357"/>
        <w:jc w:val="both"/>
        <w:rPr>
          <w:rFonts w:eastAsia="Times New Roman"/>
          <w:lang w:eastAsia="cs-CZ"/>
        </w:rPr>
      </w:pPr>
      <w:r w:rsidRPr="009F2D39">
        <w:rPr>
          <w:rFonts w:eastAsia="Times New Roman"/>
          <w:lang w:eastAsia="cs-CZ"/>
        </w:rPr>
        <w:t>Místo a doba dodání</w:t>
      </w:r>
    </w:p>
    <w:p w14:paraId="614E829F" w14:textId="2AFFD438" w:rsidR="009F2D39" w:rsidRPr="00EB6034" w:rsidRDefault="00D85C5B" w:rsidP="00EB6034">
      <w:pPr>
        <w:widowControl w:val="0"/>
        <w:numPr>
          <w:ilvl w:val="1"/>
          <w:numId w:val="23"/>
        </w:numPr>
        <w:tabs>
          <w:tab w:val="left" w:pos="2127"/>
        </w:tabs>
        <w:overflowPunct w:val="0"/>
        <w:autoSpaceDE w:val="0"/>
        <w:autoSpaceDN w:val="0"/>
        <w:adjustRightInd w:val="0"/>
        <w:spacing w:after="0" w:line="276" w:lineRule="auto"/>
        <w:ind w:left="708" w:hanging="714"/>
        <w:contextualSpacing/>
        <w:jc w:val="both"/>
        <w:textAlignment w:val="baseline"/>
        <w:rPr>
          <w:rFonts w:eastAsia="Times New Roman" w:cs="Times New Roman"/>
          <w:lang w:eastAsia="cs-CZ"/>
        </w:rPr>
      </w:pPr>
      <w:r w:rsidRPr="009F2D39">
        <w:rPr>
          <w:rFonts w:eastAsia="Times New Roman" w:cs="Times New Roman"/>
          <w:lang w:eastAsia="cs-CZ"/>
        </w:rPr>
        <w:t>Místo dodání</w:t>
      </w:r>
      <w:r w:rsidR="009F2D39" w:rsidRPr="009F2D39">
        <w:rPr>
          <w:rFonts w:eastAsia="Times New Roman" w:cs="Times New Roman"/>
          <w:lang w:eastAsia="cs-CZ"/>
        </w:rPr>
        <w:t>:</w:t>
      </w:r>
      <w:r w:rsidR="00EB6034" w:rsidRPr="00EB6034">
        <w:rPr>
          <w:rFonts w:cs="Arial"/>
        </w:rPr>
        <w:t xml:space="preserve"> </w:t>
      </w:r>
      <w:r w:rsidR="00EB6034">
        <w:rPr>
          <w:rFonts w:cs="Arial"/>
        </w:rPr>
        <w:tab/>
      </w:r>
      <w:proofErr w:type="gramStart"/>
      <w:r w:rsidR="00EB6034">
        <w:rPr>
          <w:rFonts w:cs="Arial"/>
        </w:rPr>
        <w:t>Kraj - Středočeský</w:t>
      </w:r>
      <w:proofErr w:type="gramEnd"/>
    </w:p>
    <w:p w14:paraId="1BF5E5CE" w14:textId="77777777" w:rsidR="009F2D39" w:rsidRDefault="009F2D39" w:rsidP="00EB6034">
      <w:pPr>
        <w:pStyle w:val="Odstavecseseznamem"/>
        <w:tabs>
          <w:tab w:val="left" w:pos="2127"/>
        </w:tabs>
        <w:spacing w:after="0"/>
        <w:ind w:left="2124" w:right="764"/>
        <w:rPr>
          <w:rFonts w:cs="Arial"/>
        </w:rPr>
      </w:pPr>
      <w:r>
        <w:rPr>
          <w:rFonts w:cs="Arial"/>
        </w:rPr>
        <w:t>Okres – Nymburk</w:t>
      </w:r>
    </w:p>
    <w:p w14:paraId="437DD3B9" w14:textId="77777777" w:rsidR="009F2D39" w:rsidRDefault="009F2D39" w:rsidP="00EB6034">
      <w:pPr>
        <w:pStyle w:val="Odstavecseseznamem"/>
        <w:tabs>
          <w:tab w:val="left" w:pos="2127"/>
        </w:tabs>
        <w:spacing w:after="0"/>
        <w:ind w:left="2124" w:right="764"/>
        <w:rPr>
          <w:rFonts w:cs="Arial"/>
        </w:rPr>
      </w:pPr>
      <w:proofErr w:type="spellStart"/>
      <w:r>
        <w:rPr>
          <w:rFonts w:cs="Arial"/>
        </w:rPr>
        <w:t>Žst</w:t>
      </w:r>
      <w:proofErr w:type="spellEnd"/>
      <w:r>
        <w:rPr>
          <w:rFonts w:cs="Arial"/>
        </w:rPr>
        <w:t>. Lysá nad Labem</w:t>
      </w:r>
    </w:p>
    <w:p w14:paraId="4D302969" w14:textId="77777777" w:rsidR="009F2D39" w:rsidRDefault="009F2D39" w:rsidP="00EB6034">
      <w:pPr>
        <w:pStyle w:val="Odstavecseseznamem"/>
        <w:tabs>
          <w:tab w:val="left" w:pos="2127"/>
        </w:tabs>
        <w:spacing w:after="0"/>
        <w:ind w:left="2124" w:right="764"/>
        <w:rPr>
          <w:rFonts w:cs="Arial"/>
        </w:rPr>
      </w:pPr>
      <w:r>
        <w:rPr>
          <w:rFonts w:cs="Arial"/>
        </w:rPr>
        <w:t>TUDU – 1191 GG</w:t>
      </w:r>
    </w:p>
    <w:p w14:paraId="4BB18CBE" w14:textId="77777777" w:rsidR="009F2D39" w:rsidRPr="00B01EE7" w:rsidRDefault="009F2D39" w:rsidP="00EB6034">
      <w:pPr>
        <w:pStyle w:val="Odstavecseseznamem"/>
        <w:tabs>
          <w:tab w:val="left" w:pos="2127"/>
        </w:tabs>
        <w:spacing w:after="0"/>
        <w:ind w:left="2124" w:right="764"/>
        <w:rPr>
          <w:rFonts w:cs="Arial"/>
        </w:rPr>
      </w:pPr>
      <w:r>
        <w:rPr>
          <w:rFonts w:cs="Arial"/>
        </w:rPr>
        <w:t>Výhybka č.63ab</w:t>
      </w:r>
    </w:p>
    <w:p w14:paraId="75712891" w14:textId="77777777" w:rsidR="009F2D39" w:rsidRPr="00B01EE7" w:rsidRDefault="009F2D39" w:rsidP="00EB6034">
      <w:pPr>
        <w:pStyle w:val="Odstavecseseznamem"/>
        <w:tabs>
          <w:tab w:val="left" w:pos="2127"/>
        </w:tabs>
        <w:spacing w:after="0"/>
        <w:ind w:left="2124" w:right="764"/>
        <w:rPr>
          <w:rFonts w:cs="Arial"/>
        </w:rPr>
      </w:pPr>
      <w:r w:rsidRPr="00B01EE7">
        <w:rPr>
          <w:rFonts w:cs="Arial"/>
        </w:rPr>
        <w:t xml:space="preserve">Číslo trati dle KJŘ – </w:t>
      </w:r>
      <w:r>
        <w:rPr>
          <w:rFonts w:cs="Arial"/>
        </w:rPr>
        <w:t>072</w:t>
      </w:r>
    </w:p>
    <w:p w14:paraId="112E30D3" w14:textId="77777777" w:rsidR="009F2D39" w:rsidRPr="00B01EE7" w:rsidRDefault="009F2D39" w:rsidP="00EB6034">
      <w:pPr>
        <w:pStyle w:val="Odstavecseseznamem"/>
        <w:tabs>
          <w:tab w:val="left" w:pos="2127"/>
        </w:tabs>
        <w:spacing w:after="0"/>
        <w:ind w:left="2124" w:right="764"/>
        <w:rPr>
          <w:rFonts w:cs="Arial"/>
        </w:rPr>
      </w:pPr>
      <w:r w:rsidRPr="00B01EE7">
        <w:rPr>
          <w:rFonts w:cs="Arial"/>
        </w:rPr>
        <w:t xml:space="preserve">Číslo trati dle Prohlášení o dráze </w:t>
      </w:r>
      <w:r>
        <w:rPr>
          <w:rFonts w:cs="Arial"/>
        </w:rPr>
        <w:t>–</w:t>
      </w:r>
      <w:r w:rsidRPr="00B01EE7">
        <w:rPr>
          <w:rFonts w:cs="Arial"/>
        </w:rPr>
        <w:t xml:space="preserve"> </w:t>
      </w:r>
      <w:r>
        <w:rPr>
          <w:rFonts w:cs="Arial"/>
        </w:rPr>
        <w:t>440 00</w:t>
      </w:r>
    </w:p>
    <w:p w14:paraId="3413C2BB" w14:textId="77777777" w:rsidR="009F2D39" w:rsidRPr="00442D63" w:rsidRDefault="009F2D39" w:rsidP="00EB6034">
      <w:pPr>
        <w:pStyle w:val="Odstavecseseznamem"/>
        <w:tabs>
          <w:tab w:val="left" w:pos="2127"/>
        </w:tabs>
        <w:spacing w:after="0"/>
        <w:ind w:left="2124" w:right="764"/>
        <w:rPr>
          <w:rFonts w:cs="Arial"/>
        </w:rPr>
      </w:pPr>
      <w:r w:rsidRPr="00B01EE7">
        <w:rPr>
          <w:rFonts w:cs="Arial"/>
        </w:rPr>
        <w:t xml:space="preserve">Označení trati dle Tabulek traťových poměrů </w:t>
      </w:r>
      <w:r>
        <w:rPr>
          <w:rFonts w:cs="Arial"/>
        </w:rPr>
        <w:t>–</w:t>
      </w:r>
      <w:r w:rsidRPr="00B01EE7">
        <w:rPr>
          <w:rFonts w:cs="Arial"/>
        </w:rPr>
        <w:t xml:space="preserve"> </w:t>
      </w:r>
      <w:proofErr w:type="gramStart"/>
      <w:r>
        <w:rPr>
          <w:rFonts w:cs="Arial"/>
        </w:rPr>
        <w:t>503A</w:t>
      </w:r>
      <w:proofErr w:type="gramEnd"/>
    </w:p>
    <w:p w14:paraId="23D913A3" w14:textId="77777777" w:rsidR="009F2D39" w:rsidRPr="00061B11" w:rsidRDefault="009F2D39" w:rsidP="009F2D39">
      <w:pPr>
        <w:widowControl w:val="0"/>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p>
    <w:p w14:paraId="53B1A76F" w14:textId="2A004F04" w:rsidR="00BE2F45" w:rsidRPr="00061B11"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61B11">
        <w:rPr>
          <w:rFonts w:eastAsia="Times New Roman" w:cs="Times New Roman"/>
          <w:lang w:eastAsia="cs-CZ"/>
        </w:rPr>
        <w:t xml:space="preserve">Předmět koupě bude dodán </w:t>
      </w:r>
      <w:r w:rsidR="00061B11" w:rsidRPr="00061B11">
        <w:rPr>
          <w:rFonts w:eastAsia="Times New Roman" w:cs="Times New Roman"/>
          <w:lang w:eastAsia="cs-CZ"/>
        </w:rPr>
        <w:t>v termínu 4.7. – 5.7.2024.</w:t>
      </w:r>
    </w:p>
    <w:p w14:paraId="4D5A70EC" w14:textId="77777777" w:rsidR="00D85C5B" w:rsidRPr="006B7010" w:rsidRDefault="00D85C5B" w:rsidP="000D01FC">
      <w:pPr>
        <w:pStyle w:val="Nadpis1"/>
        <w:numPr>
          <w:ilvl w:val="0"/>
          <w:numId w:val="23"/>
        </w:numPr>
        <w:spacing w:after="120" w:line="276" w:lineRule="auto"/>
        <w:ind w:left="357" w:hanging="357"/>
        <w:jc w:val="both"/>
        <w:rPr>
          <w:rFonts w:eastAsia="Times New Roman"/>
          <w:lang w:eastAsia="cs-CZ"/>
        </w:rPr>
      </w:pPr>
      <w:r w:rsidRPr="006B7010">
        <w:rPr>
          <w:rFonts w:eastAsia="Times New Roman"/>
          <w:lang w:eastAsia="cs-CZ"/>
        </w:rPr>
        <w:t>Přeprava předmětu koupě</w:t>
      </w:r>
    </w:p>
    <w:p w14:paraId="21AAFB48" w14:textId="73C93FDE" w:rsidR="00D85C5B" w:rsidRPr="00F11C00" w:rsidRDefault="00AE4595" w:rsidP="00F11C00">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11C00">
        <w:rPr>
          <w:rFonts w:eastAsia="Times New Roman" w:cs="Times New Roman"/>
          <w:lang w:eastAsia="cs-CZ"/>
        </w:rPr>
        <w:t xml:space="preserve">Prodávající </w:t>
      </w:r>
      <w:r w:rsidRPr="00F11C00">
        <w:rPr>
          <w:rFonts w:asciiTheme="majorHAnsi" w:hAnsiTheme="majorHAnsi"/>
        </w:rPr>
        <w:t xml:space="preserve">se zavazuje při podpisu této smlouvy předložit kupujícímu pojištění odpovědnosti za škody způsobené jeho podnikatelskou činností jiné osobě, přičemž sjednané pojistné plnění musí činit </w:t>
      </w:r>
      <w:r w:rsidR="00876C28" w:rsidRPr="00F11C00">
        <w:rPr>
          <w:rFonts w:asciiTheme="majorHAnsi" w:hAnsiTheme="majorHAnsi"/>
        </w:rPr>
        <w:t>5 mil.</w:t>
      </w:r>
      <w:r w:rsidRPr="00F11C00">
        <w:rPr>
          <w:rFonts w:asciiTheme="majorHAnsi" w:hAnsiTheme="majorHAnsi"/>
        </w:rPr>
        <w:t xml:space="preserve"> Kč a pojistná doba musí pokrývat celou dobu trvání smluvního vztahu.</w:t>
      </w:r>
    </w:p>
    <w:p w14:paraId="28FDFECD" w14:textId="046CC173" w:rsidR="00D85C5B" w:rsidRPr="006B7010" w:rsidRDefault="00D85C5B" w:rsidP="006B7010">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B7010">
        <w:rPr>
          <w:rFonts w:eastAsia="Times New Roman" w:cs="Times New Roman"/>
          <w:lang w:eastAsia="cs-CZ"/>
        </w:rPr>
        <w:t>Speciální balení se nevyžaduje.</w:t>
      </w:r>
    </w:p>
    <w:p w14:paraId="3324C4C2" w14:textId="77777777" w:rsidR="00D85C5B" w:rsidRPr="00092831" w:rsidRDefault="00D85C5B" w:rsidP="000D01FC">
      <w:pPr>
        <w:pStyle w:val="Nadpis1"/>
        <w:numPr>
          <w:ilvl w:val="0"/>
          <w:numId w:val="23"/>
        </w:numPr>
        <w:spacing w:after="120" w:line="276" w:lineRule="auto"/>
        <w:ind w:left="357" w:hanging="357"/>
        <w:jc w:val="both"/>
        <w:rPr>
          <w:rFonts w:eastAsia="Times New Roman"/>
          <w:lang w:eastAsia="cs-CZ"/>
        </w:rPr>
      </w:pPr>
      <w:r w:rsidRPr="00092831">
        <w:rPr>
          <w:rFonts w:eastAsia="Times New Roman"/>
          <w:lang w:eastAsia="cs-CZ"/>
        </w:rPr>
        <w:t>Listiny (doklady)</w:t>
      </w:r>
    </w:p>
    <w:p w14:paraId="3F351793" w14:textId="53834026" w:rsidR="00AE4595" w:rsidRPr="00092831"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2831">
        <w:rPr>
          <w:rFonts w:eastAsia="Times New Roman" w:cs="Times New Roman"/>
          <w:lang w:eastAsia="cs-CZ"/>
        </w:rPr>
        <w:t>Prodávající předá Kupujícímu následující listiny vztahující se k předmětu koupě:</w:t>
      </w:r>
      <w:r w:rsidR="00AE4595" w:rsidRPr="00092831">
        <w:rPr>
          <w:rFonts w:eastAsia="Times New Roman" w:cs="Times New Roman"/>
          <w:lang w:eastAsia="cs-CZ"/>
        </w:rPr>
        <w:t xml:space="preserve"> </w:t>
      </w:r>
      <w:r w:rsidR="00092831" w:rsidRPr="00092831">
        <w:rPr>
          <w:rFonts w:eastAsia="Times New Roman" w:cs="Times New Roman"/>
          <w:lang w:eastAsia="cs-CZ"/>
        </w:rPr>
        <w:t>kopii dokumentu prokazujícího schválení používání předmětného materiálu na železničních drahách v majetku České republiky, se kterým má v současné době právo hospodařit Správa železnic, státní organizace.</w:t>
      </w:r>
    </w:p>
    <w:p w14:paraId="4B70C07C" w14:textId="77777777" w:rsidR="00D85C5B" w:rsidRPr="00092831" w:rsidRDefault="00D85C5B" w:rsidP="000D01FC">
      <w:pPr>
        <w:pStyle w:val="Nadpis1"/>
        <w:numPr>
          <w:ilvl w:val="0"/>
          <w:numId w:val="23"/>
        </w:numPr>
        <w:spacing w:after="120" w:line="276" w:lineRule="auto"/>
        <w:ind w:left="357" w:hanging="357"/>
        <w:jc w:val="both"/>
        <w:rPr>
          <w:rFonts w:eastAsia="Times New Roman"/>
          <w:lang w:eastAsia="cs-CZ"/>
        </w:rPr>
      </w:pPr>
      <w:r w:rsidRPr="00092831">
        <w:rPr>
          <w:rFonts w:eastAsia="Times New Roman"/>
          <w:lang w:eastAsia="cs-CZ"/>
        </w:rPr>
        <w:t>Záruka</w:t>
      </w:r>
    </w:p>
    <w:p w14:paraId="5D812CA2" w14:textId="467E0E40" w:rsidR="00AE4595" w:rsidRPr="00092831"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092831">
        <w:t>Dodavatel poskytuje záruku za jakost</w:t>
      </w:r>
      <w:r w:rsidR="00092831">
        <w:t xml:space="preserve"> na dodaný materiál</w:t>
      </w:r>
      <w:r w:rsidRPr="00092831">
        <w:t xml:space="preserve"> v délce min</w:t>
      </w:r>
      <w:r w:rsidR="00092831" w:rsidRPr="00092831">
        <w:t>. 36 měsíců od data vložení do provozované koleje, kdy vložení bude provedeno nejpozději do 210 kalendářních dní od data dodání</w:t>
      </w:r>
      <w:r w:rsidRPr="00092831">
        <w:t>.</w:t>
      </w:r>
    </w:p>
    <w:p w14:paraId="2097C982" w14:textId="77777777" w:rsidR="00A33BB9" w:rsidRPr="008F76D5" w:rsidRDefault="00A33BB9" w:rsidP="000D01FC">
      <w:pPr>
        <w:pStyle w:val="Nadpis1"/>
        <w:numPr>
          <w:ilvl w:val="0"/>
          <w:numId w:val="23"/>
        </w:numPr>
        <w:spacing w:after="120" w:line="276" w:lineRule="auto"/>
        <w:ind w:left="357" w:hanging="357"/>
        <w:jc w:val="both"/>
        <w:rPr>
          <w:rFonts w:eastAsia="Times New Roman"/>
          <w:lang w:eastAsia="cs-CZ"/>
        </w:rPr>
      </w:pPr>
      <w:r w:rsidRPr="008F76D5">
        <w:rPr>
          <w:rFonts w:eastAsia="Times New Roman"/>
          <w:lang w:eastAsia="cs-CZ"/>
        </w:rPr>
        <w:t>Poddodavatelé a realizační tým</w:t>
      </w:r>
    </w:p>
    <w:p w14:paraId="7A1A44EF" w14:textId="01096DF9" w:rsidR="00A33BB9" w:rsidRPr="008F76D5" w:rsidRDefault="00A33BB9" w:rsidP="0068187B">
      <w:pPr>
        <w:pStyle w:val="Odstavecseseznamem"/>
        <w:numPr>
          <w:ilvl w:val="1"/>
          <w:numId w:val="23"/>
        </w:numPr>
        <w:spacing w:line="276" w:lineRule="auto"/>
        <w:ind w:left="709" w:hanging="715"/>
        <w:jc w:val="both"/>
        <w:rPr>
          <w:highlight w:val="yellow"/>
          <w:lang w:eastAsia="cs-CZ"/>
        </w:rPr>
      </w:pPr>
      <w:r w:rsidRPr="008F76D5">
        <w:rPr>
          <w:highlight w:val="yellow"/>
          <w:lang w:eastAsia="cs-CZ"/>
        </w:rPr>
        <w:t xml:space="preserve">Na provedení </w:t>
      </w:r>
      <w:r w:rsidR="009146AF" w:rsidRPr="008F76D5">
        <w:rPr>
          <w:highlight w:val="yellow"/>
          <w:lang w:eastAsia="cs-CZ"/>
        </w:rPr>
        <w:t>Koupě</w:t>
      </w:r>
      <w:r w:rsidRPr="008F76D5">
        <w:rPr>
          <w:highlight w:val="yellow"/>
          <w:lang w:eastAsia="cs-CZ"/>
        </w:rPr>
        <w:t xml:space="preserve"> se budou podílet poddodavatelé uvedení v příloze č</w:t>
      </w:r>
      <w:r w:rsidR="009E75FA">
        <w:rPr>
          <w:highlight w:val="yellow"/>
          <w:lang w:eastAsia="cs-CZ"/>
        </w:rPr>
        <w:t>. 3</w:t>
      </w:r>
      <w:r w:rsidRPr="008F76D5">
        <w:rPr>
          <w:highlight w:val="yellow"/>
          <w:lang w:eastAsia="cs-CZ"/>
        </w:rPr>
        <w:t xml:space="preserve"> této Smlouvy. </w:t>
      </w:r>
    </w:p>
    <w:p w14:paraId="5CD37451" w14:textId="2D66F146" w:rsidR="00A33BB9" w:rsidRPr="008F76D5" w:rsidRDefault="00A33BB9" w:rsidP="0068187B">
      <w:pPr>
        <w:pStyle w:val="Odstavecseseznamem"/>
        <w:spacing w:line="276" w:lineRule="auto"/>
        <w:ind w:left="709"/>
        <w:jc w:val="both"/>
        <w:rPr>
          <w:lang w:eastAsia="cs-CZ"/>
        </w:rPr>
      </w:pPr>
      <w:r w:rsidRPr="008F76D5">
        <w:rPr>
          <w:highlight w:val="yellow"/>
          <w:lang w:eastAsia="cs-CZ"/>
        </w:rPr>
        <w:t xml:space="preserve">(jestliže se na provedení nebudou podílet poddodavatelé, dodavatel do bodu </w:t>
      </w:r>
      <w:r w:rsidR="0068187B" w:rsidRPr="008F76D5">
        <w:rPr>
          <w:highlight w:val="yellow"/>
          <w:lang w:eastAsia="cs-CZ"/>
        </w:rPr>
        <w:t>7</w:t>
      </w:r>
      <w:r w:rsidRPr="008F76D5">
        <w:rPr>
          <w:highlight w:val="yellow"/>
          <w:lang w:eastAsia="cs-CZ"/>
        </w:rPr>
        <w:t xml:space="preserve">.1 napíše: „Na provedení </w:t>
      </w:r>
      <w:r w:rsidR="009146AF" w:rsidRPr="008F76D5">
        <w:rPr>
          <w:highlight w:val="yellow"/>
          <w:lang w:eastAsia="cs-CZ"/>
        </w:rPr>
        <w:t>Koupě</w:t>
      </w:r>
      <w:r w:rsidRPr="008F76D5">
        <w:rPr>
          <w:highlight w:val="yellow"/>
          <w:lang w:eastAsia="cs-CZ"/>
        </w:rPr>
        <w:t xml:space="preserve"> se nebudou podílet poddodavatelé a vymaže tuto položku ze seznamu příloh).</w:t>
      </w:r>
    </w:p>
    <w:p w14:paraId="37222C0E" w14:textId="0B313BAE" w:rsidR="00A33BB9" w:rsidRPr="008F76D5" w:rsidRDefault="00A33BB9" w:rsidP="0068187B">
      <w:pPr>
        <w:pStyle w:val="Odstavecseseznamem"/>
        <w:numPr>
          <w:ilvl w:val="1"/>
          <w:numId w:val="23"/>
        </w:numPr>
        <w:spacing w:line="276" w:lineRule="auto"/>
        <w:ind w:left="709" w:hanging="715"/>
        <w:jc w:val="both"/>
        <w:rPr>
          <w:lang w:eastAsia="cs-CZ"/>
        </w:rPr>
      </w:pPr>
      <w:r w:rsidRPr="007218D4">
        <w:rPr>
          <w:lang w:eastAsia="cs-CZ"/>
        </w:rPr>
        <w:t xml:space="preserve">Na provedení </w:t>
      </w:r>
      <w:r w:rsidR="009146AF" w:rsidRPr="007218D4">
        <w:rPr>
          <w:lang w:eastAsia="cs-CZ"/>
        </w:rPr>
        <w:t>Koupě</w:t>
      </w:r>
      <w:r w:rsidRPr="007218D4">
        <w:rPr>
          <w:lang w:eastAsia="cs-CZ"/>
        </w:rPr>
        <w:t xml:space="preserve"> se budou podílet členové realizačního týmu uvedení v příloze </w:t>
      </w:r>
      <w:r w:rsidR="008F76D5" w:rsidRPr="007218D4">
        <w:rPr>
          <w:lang w:eastAsia="cs-CZ"/>
        </w:rPr>
        <w:t xml:space="preserve">v bodě </w:t>
      </w:r>
      <w:r w:rsidR="007218D4" w:rsidRPr="007218D4">
        <w:rPr>
          <w:lang w:eastAsia="cs-CZ"/>
        </w:rPr>
        <w:t>8</w:t>
      </w:r>
      <w:r w:rsidR="008F76D5" w:rsidRPr="007218D4">
        <w:rPr>
          <w:lang w:eastAsia="cs-CZ"/>
        </w:rPr>
        <w:t xml:space="preserve">.2 </w:t>
      </w:r>
      <w:r w:rsidRPr="007218D4">
        <w:rPr>
          <w:lang w:eastAsia="cs-CZ"/>
        </w:rPr>
        <w:t>této</w:t>
      </w:r>
      <w:r w:rsidRPr="008F76D5">
        <w:rPr>
          <w:lang w:eastAsia="cs-CZ"/>
        </w:rPr>
        <w:t xml:space="preserve"> Smlouvy.</w:t>
      </w:r>
    </w:p>
    <w:p w14:paraId="1F2AAA3A" w14:textId="2BA80F7D" w:rsidR="00A33BB9" w:rsidRPr="008F76D5" w:rsidRDefault="009146AF" w:rsidP="0068187B">
      <w:pPr>
        <w:pStyle w:val="Odstavecseseznamem"/>
        <w:numPr>
          <w:ilvl w:val="1"/>
          <w:numId w:val="23"/>
        </w:numPr>
        <w:spacing w:line="276" w:lineRule="auto"/>
        <w:ind w:left="709" w:hanging="715"/>
        <w:jc w:val="both"/>
        <w:rPr>
          <w:lang w:eastAsia="cs-CZ"/>
        </w:rPr>
      </w:pPr>
      <w:r w:rsidRPr="008F76D5">
        <w:rPr>
          <w:lang w:eastAsia="cs-CZ"/>
        </w:rPr>
        <w:t>Prodávající</w:t>
      </w:r>
      <w:r w:rsidR="00A33BB9" w:rsidRPr="008F76D5">
        <w:rPr>
          <w:lang w:eastAsia="cs-CZ"/>
        </w:rPr>
        <w:t xml:space="preserve"> může v průběhu plnění nahradit některé osoby z osob, uvedených v seznamu realizačního týmu dle </w:t>
      </w:r>
      <w:r w:rsidR="008F76D5" w:rsidRPr="007218D4">
        <w:rPr>
          <w:lang w:eastAsia="cs-CZ"/>
        </w:rPr>
        <w:t xml:space="preserve">bodu </w:t>
      </w:r>
      <w:r w:rsidR="007218D4" w:rsidRPr="007218D4">
        <w:rPr>
          <w:lang w:eastAsia="cs-CZ"/>
        </w:rPr>
        <w:t>8</w:t>
      </w:r>
      <w:r w:rsidR="008F76D5" w:rsidRPr="007218D4">
        <w:rPr>
          <w:lang w:eastAsia="cs-CZ"/>
        </w:rPr>
        <w:t>.2</w:t>
      </w:r>
      <w:r w:rsidR="007218D4" w:rsidRPr="007218D4">
        <w:rPr>
          <w:lang w:eastAsia="cs-CZ"/>
        </w:rPr>
        <w:t>.2</w:t>
      </w:r>
      <w:r w:rsidR="00A33BB9" w:rsidRPr="007218D4">
        <w:rPr>
          <w:lang w:eastAsia="cs-CZ"/>
        </w:rPr>
        <w:t xml:space="preserve"> této</w:t>
      </w:r>
      <w:r w:rsidR="00A33BB9" w:rsidRPr="008F76D5">
        <w:rPr>
          <w:lang w:eastAsia="cs-CZ"/>
        </w:rPr>
        <w:t xml:space="preserve"> Smlouvy,</w:t>
      </w:r>
      <w:r w:rsidRPr="008F76D5">
        <w:rPr>
          <w:lang w:eastAsia="cs-CZ"/>
        </w:rPr>
        <w:t xml:space="preserve"> pouze po předchozím souhlasu </w:t>
      </w:r>
      <w:r w:rsidRPr="008F76D5">
        <w:rPr>
          <w:lang w:eastAsia="cs-CZ"/>
        </w:rPr>
        <w:lastRenderedPageBreak/>
        <w:t xml:space="preserve">Kupujícího </w:t>
      </w:r>
      <w:r w:rsidR="00A33BB9" w:rsidRPr="008F76D5">
        <w:rPr>
          <w:lang w:eastAsia="cs-CZ"/>
        </w:rPr>
        <w:t xml:space="preserve">na základě písemné žádosti </w:t>
      </w:r>
      <w:r w:rsidRPr="008F76D5">
        <w:rPr>
          <w:lang w:eastAsia="cs-CZ"/>
        </w:rPr>
        <w:t>Prodávajícího</w:t>
      </w:r>
      <w:r w:rsidR="00A33BB9" w:rsidRPr="008F76D5">
        <w:rPr>
          <w:lang w:eastAsia="cs-CZ"/>
        </w:rPr>
        <w:t xml:space="preserve">. V případě, že </w:t>
      </w:r>
      <w:r w:rsidRPr="008F76D5">
        <w:rPr>
          <w:lang w:eastAsia="cs-CZ"/>
        </w:rPr>
        <w:t>Prodávající</w:t>
      </w:r>
      <w:r w:rsidR="00A33BB9" w:rsidRPr="008F76D5">
        <w:rPr>
          <w:lang w:eastAsia="cs-CZ"/>
        </w:rPr>
        <w:t xml:space="preserve"> požádá o změnu některých členů realizačního týmu uvedeného v</w:t>
      </w:r>
      <w:r w:rsidR="007218D4">
        <w:rPr>
          <w:lang w:eastAsia="cs-CZ"/>
        </w:rPr>
        <w:t> bodě 8.2.2</w:t>
      </w:r>
      <w:r w:rsidR="00A33BB9" w:rsidRPr="008F76D5">
        <w:rPr>
          <w:lang w:eastAsia="cs-CZ"/>
        </w:rPr>
        <w:t xml:space="preserve"> této Smlouvy, musí tato osoba, splňovat kvalifikaci požadovanou </w:t>
      </w:r>
      <w:r w:rsidR="003D06BE" w:rsidRPr="008F76D5">
        <w:rPr>
          <w:lang w:eastAsia="cs-CZ"/>
        </w:rPr>
        <w:t>ve Veřejné zakázce</w:t>
      </w:r>
      <w:r w:rsidR="00A33BB9" w:rsidRPr="008F76D5">
        <w:rPr>
          <w:lang w:eastAsia="cs-CZ"/>
        </w:rPr>
        <w:t xml:space="preserve">. Změna osoby nepodléhá povinnosti uzavřít dodatek ke Smlouvě a proběhne na základě písemného souhlasu </w:t>
      </w:r>
      <w:r w:rsidRPr="008F76D5">
        <w:rPr>
          <w:lang w:eastAsia="cs-CZ"/>
        </w:rPr>
        <w:t>Kupujícího</w:t>
      </w:r>
      <w:r w:rsidR="00A33BB9" w:rsidRPr="008F76D5">
        <w:rPr>
          <w:lang w:eastAsia="cs-CZ"/>
        </w:rPr>
        <w:t xml:space="preserve"> s touto změnou.</w:t>
      </w:r>
    </w:p>
    <w:p w14:paraId="3BD40581" w14:textId="77777777" w:rsidR="00D85C5B" w:rsidRPr="0043459D" w:rsidRDefault="00D85C5B" w:rsidP="000D01FC">
      <w:pPr>
        <w:pStyle w:val="Nadpis1"/>
        <w:numPr>
          <w:ilvl w:val="0"/>
          <w:numId w:val="23"/>
        </w:numPr>
        <w:spacing w:after="120" w:line="276" w:lineRule="auto"/>
        <w:ind w:left="357" w:hanging="357"/>
        <w:jc w:val="both"/>
        <w:rPr>
          <w:rFonts w:eastAsia="Times New Roman"/>
          <w:lang w:eastAsia="cs-CZ"/>
        </w:rPr>
      </w:pPr>
      <w:r w:rsidRPr="0043459D">
        <w:rPr>
          <w:rFonts w:eastAsia="Times New Roman"/>
          <w:lang w:eastAsia="cs-CZ"/>
        </w:rPr>
        <w:t>Další ujednání</w:t>
      </w:r>
    </w:p>
    <w:p w14:paraId="4FE3FBA8" w14:textId="77777777" w:rsidR="00D85C5B" w:rsidRPr="0043459D" w:rsidRDefault="00D85C5B" w:rsidP="0068187B">
      <w:pPr>
        <w:pStyle w:val="Odstavecseseznamem"/>
        <w:numPr>
          <w:ilvl w:val="1"/>
          <w:numId w:val="23"/>
        </w:numPr>
        <w:spacing w:line="276" w:lineRule="auto"/>
        <w:ind w:left="709" w:hanging="715"/>
        <w:jc w:val="both"/>
        <w:rPr>
          <w:lang w:eastAsia="cs-CZ"/>
        </w:rPr>
      </w:pPr>
      <w:r w:rsidRPr="0043459D">
        <w:rPr>
          <w:lang w:eastAsia="cs-CZ"/>
        </w:rPr>
        <w:t>Prodávající ujišťuje Kupujícího, že Předmět koupě je prostý všech vad, jak právních, tak faktických.</w:t>
      </w:r>
    </w:p>
    <w:p w14:paraId="6C11DF1B" w14:textId="4EF1A317" w:rsidR="00D85C5B" w:rsidRPr="0043459D" w:rsidRDefault="00D85C5B" w:rsidP="0068187B">
      <w:pPr>
        <w:pStyle w:val="Odstavecseseznamem"/>
        <w:numPr>
          <w:ilvl w:val="1"/>
          <w:numId w:val="23"/>
        </w:numPr>
        <w:spacing w:line="276" w:lineRule="auto"/>
        <w:ind w:left="709" w:hanging="715"/>
        <w:jc w:val="both"/>
        <w:rPr>
          <w:lang w:eastAsia="cs-CZ"/>
        </w:rPr>
      </w:pPr>
      <w:r w:rsidRPr="0043459D">
        <w:rPr>
          <w:lang w:eastAsia="cs-CZ"/>
        </w:rPr>
        <w:t xml:space="preserve">Kontaktními osobami </w:t>
      </w:r>
      <w:r w:rsidR="008B1447" w:rsidRPr="0043459D">
        <w:rPr>
          <w:lang w:eastAsia="cs-CZ"/>
        </w:rPr>
        <w:t>Sml</w:t>
      </w:r>
      <w:r w:rsidRPr="0043459D">
        <w:rPr>
          <w:lang w:eastAsia="cs-CZ"/>
        </w:rPr>
        <w:t>uvních stran jsou</w:t>
      </w:r>
    </w:p>
    <w:p w14:paraId="623A7A7B" w14:textId="77777777" w:rsidR="008F76D5" w:rsidRPr="0043459D" w:rsidRDefault="00D85C5B" w:rsidP="0043459D">
      <w:pPr>
        <w:pStyle w:val="Odstavecseseznamem"/>
        <w:numPr>
          <w:ilvl w:val="2"/>
          <w:numId w:val="27"/>
        </w:numPr>
        <w:spacing w:before="120" w:after="0" w:line="276" w:lineRule="auto"/>
        <w:ind w:left="1077"/>
        <w:contextualSpacing w:val="0"/>
        <w:jc w:val="both"/>
        <w:rPr>
          <w:rFonts w:eastAsia="Times New Roman" w:cs="Times New Roman"/>
          <w:lang w:eastAsia="cs-CZ"/>
        </w:rPr>
      </w:pPr>
      <w:r w:rsidRPr="0043459D">
        <w:rPr>
          <w:rFonts w:eastAsia="Times New Roman" w:cs="Times New Roman"/>
          <w:lang w:eastAsia="cs-CZ"/>
        </w:rPr>
        <w:t xml:space="preserve">za Kupujícího </w:t>
      </w:r>
    </w:p>
    <w:p w14:paraId="04A8EF3F" w14:textId="4287138C" w:rsidR="00D85C5B" w:rsidRPr="0043459D" w:rsidRDefault="008F76D5" w:rsidP="007218D4">
      <w:pPr>
        <w:pStyle w:val="Odstavecseseznamem"/>
        <w:numPr>
          <w:ilvl w:val="0"/>
          <w:numId w:val="34"/>
        </w:numPr>
        <w:spacing w:after="120" w:line="276" w:lineRule="auto"/>
        <w:ind w:left="1565" w:hanging="221"/>
        <w:contextualSpacing w:val="0"/>
        <w:jc w:val="both"/>
        <w:rPr>
          <w:rFonts w:eastAsia="Times New Roman" w:cs="Times New Roman"/>
          <w:lang w:eastAsia="cs-CZ"/>
        </w:rPr>
      </w:pPr>
      <w:r w:rsidRPr="0043459D">
        <w:rPr>
          <w:rFonts w:eastAsia="Times New Roman" w:cs="Times New Roman"/>
          <w:lang w:eastAsia="cs-CZ"/>
        </w:rPr>
        <w:t>ve věcech smluvních a obchodních: Ing. Pavel Stejskal</w:t>
      </w:r>
      <w:r w:rsidR="00D85C5B" w:rsidRPr="0043459D">
        <w:rPr>
          <w:rFonts w:eastAsia="Times New Roman" w:cs="Times New Roman"/>
          <w:lang w:eastAsia="cs-CZ"/>
        </w:rPr>
        <w:t xml:space="preserve">, tel. </w:t>
      </w:r>
      <w:r w:rsidRPr="0043459D">
        <w:rPr>
          <w:rFonts w:eastAsia="Times New Roman" w:cs="Times New Roman"/>
          <w:lang w:eastAsia="cs-CZ"/>
        </w:rPr>
        <w:t>601 367 927</w:t>
      </w:r>
      <w:r w:rsidR="00D85C5B" w:rsidRPr="0043459D">
        <w:rPr>
          <w:rFonts w:eastAsia="Times New Roman" w:cs="Times New Roman"/>
          <w:lang w:eastAsia="cs-CZ"/>
        </w:rPr>
        <w:t>, email</w:t>
      </w:r>
      <w:r w:rsidRPr="0043459D">
        <w:rPr>
          <w:rFonts w:eastAsia="Times New Roman" w:cs="Times New Roman"/>
          <w:lang w:eastAsia="cs-CZ"/>
        </w:rPr>
        <w:t xml:space="preserve"> </w:t>
      </w:r>
      <w:hyperlink r:id="rId11" w:history="1">
        <w:r w:rsidR="0043459D" w:rsidRPr="0043459D">
          <w:rPr>
            <w:rStyle w:val="Hypertextovodkaz"/>
            <w:rFonts w:eastAsia="Times New Roman" w:cs="Times New Roman"/>
            <w:lang w:eastAsia="cs-CZ"/>
          </w:rPr>
          <w:t>StejskalPa@spravazeleznic.cz</w:t>
        </w:r>
      </w:hyperlink>
      <w:r w:rsidR="0043459D" w:rsidRPr="0043459D">
        <w:rPr>
          <w:rFonts w:eastAsia="Times New Roman" w:cs="Times New Roman"/>
          <w:lang w:eastAsia="cs-CZ"/>
        </w:rPr>
        <w:t>,</w:t>
      </w:r>
    </w:p>
    <w:p w14:paraId="237FC1EF" w14:textId="1CB5B634" w:rsidR="0043459D" w:rsidRPr="0043459D" w:rsidRDefault="0043459D" w:rsidP="0043459D">
      <w:pPr>
        <w:pStyle w:val="Odstavecseseznamem"/>
        <w:numPr>
          <w:ilvl w:val="0"/>
          <w:numId w:val="34"/>
        </w:numPr>
        <w:spacing w:line="276" w:lineRule="auto"/>
        <w:ind w:left="1560" w:hanging="219"/>
        <w:jc w:val="both"/>
        <w:rPr>
          <w:rFonts w:eastAsia="Times New Roman" w:cs="Times New Roman"/>
          <w:lang w:eastAsia="cs-CZ"/>
        </w:rPr>
      </w:pPr>
      <w:r w:rsidRPr="0043459D">
        <w:rPr>
          <w:rFonts w:eastAsia="Times New Roman" w:cs="Times New Roman"/>
          <w:lang w:eastAsia="cs-CZ"/>
        </w:rPr>
        <w:t xml:space="preserve">ve věcech </w:t>
      </w:r>
      <w:r w:rsidRPr="0084291F">
        <w:rPr>
          <w:rFonts w:eastAsia="Times New Roman" w:cs="Times New Roman"/>
          <w:lang w:eastAsia="cs-CZ"/>
        </w:rPr>
        <w:t>technických</w:t>
      </w:r>
      <w:r w:rsidR="000D01FC" w:rsidRPr="0084291F">
        <w:rPr>
          <w:rFonts w:eastAsia="Times New Roman" w:cs="Times New Roman"/>
          <w:lang w:eastAsia="cs-CZ"/>
        </w:rPr>
        <w:t xml:space="preserve"> a jako stavební dozor kupujícího</w:t>
      </w:r>
      <w:r w:rsidRPr="0043459D">
        <w:rPr>
          <w:rFonts w:eastAsia="Times New Roman" w:cs="Times New Roman"/>
          <w:lang w:eastAsia="cs-CZ"/>
        </w:rPr>
        <w:t>:</w:t>
      </w:r>
      <w:r w:rsidR="007218D4">
        <w:rPr>
          <w:rFonts w:eastAsia="Times New Roman" w:cs="Times New Roman"/>
          <w:lang w:eastAsia="cs-CZ"/>
        </w:rPr>
        <w:t xml:space="preserve"> </w:t>
      </w:r>
      <w:r w:rsidRPr="0043459D">
        <w:rPr>
          <w:rFonts w:eastAsia="Times New Roman" w:cs="Times New Roman"/>
          <w:lang w:eastAsia="cs-CZ"/>
        </w:rPr>
        <w:t xml:space="preserve">p. Tomáš Doksanský, tel. 606 048 808, email </w:t>
      </w:r>
      <w:hyperlink r:id="rId12" w:history="1">
        <w:r w:rsidRPr="0043459D">
          <w:rPr>
            <w:rStyle w:val="Hypertextovodkaz"/>
            <w:rFonts w:eastAsia="Times New Roman" w:cs="Times New Roman"/>
            <w:lang w:eastAsia="cs-CZ"/>
          </w:rPr>
          <w:t>DoksanskyT@spravazeleznic.cz</w:t>
        </w:r>
      </w:hyperlink>
    </w:p>
    <w:p w14:paraId="5FEEEEAB" w14:textId="1CF2FF46" w:rsidR="00D85C5B" w:rsidRDefault="00D85C5B" w:rsidP="0043459D">
      <w:pPr>
        <w:pStyle w:val="Odstavecseseznamem"/>
        <w:numPr>
          <w:ilvl w:val="2"/>
          <w:numId w:val="27"/>
        </w:numPr>
        <w:spacing w:before="360" w:line="276" w:lineRule="auto"/>
        <w:ind w:left="1077"/>
        <w:contextualSpacing w:val="0"/>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 xml:space="preserve">V případě poskytnutí osobních údajů v rámci plnění Smluvního vztahu se Prodávající zavazuje přijmout vhodná technická a organizační opatření podle Nařízení </w:t>
      </w:r>
      <w:r w:rsidRPr="009146AF">
        <w:lastRenderedPageBreak/>
        <w:t>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0D01FC">
      <w:pPr>
        <w:pStyle w:val="11odst"/>
        <w:numPr>
          <w:ilvl w:val="1"/>
          <w:numId w:val="29"/>
        </w:numPr>
        <w:ind w:left="714" w:hanging="357"/>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9E75FA">
        <w:t>odstavce 9.1 a 9.2</w:t>
      </w:r>
      <w:r>
        <w:t xml:space="preserve"> této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lastRenderedPageBreak/>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4944709C"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84291F">
        <w:t>výši 5 % z kupní</w:t>
      </w:r>
      <w:bookmarkStart w:id="3" w:name="_GoBack"/>
      <w:bookmarkEnd w:id="3"/>
      <w:r w:rsidRPr="00483C85">
        <w:t xml:space="preserve">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F30D5F">
      <w:pPr>
        <w:pStyle w:val="11odst"/>
        <w:numPr>
          <w:ilvl w:val="1"/>
          <w:numId w:val="31"/>
        </w:numPr>
        <w:ind w:left="709" w:hanging="703"/>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F30D5F">
      <w:pPr>
        <w:pStyle w:val="11odst"/>
        <w:numPr>
          <w:ilvl w:val="1"/>
          <w:numId w:val="31"/>
        </w:numPr>
        <w:ind w:left="709" w:hanging="703"/>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F30D5F">
      <w:pPr>
        <w:pStyle w:val="11odst"/>
        <w:numPr>
          <w:ilvl w:val="1"/>
          <w:numId w:val="31"/>
        </w:numPr>
        <w:ind w:left="709" w:hanging="703"/>
      </w:pPr>
      <w:r>
        <w:t>Prodávající má výše uvedené dokumenty k dispozici na webových stránkách:</w:t>
      </w:r>
      <w:r w:rsidRPr="00F30D5F">
        <w:t xml:space="preserve"> </w:t>
      </w:r>
      <w:r w:rsidRPr="00F30D5F">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w:t>
      </w:r>
      <w:r w:rsidR="0099128F" w:rsidRPr="009D1B1F">
        <w:rPr>
          <w:lang w:eastAsia="cs-CZ"/>
        </w:rPr>
        <w:t>Smlouva</w:t>
      </w:r>
      <w:r w:rsidRPr="009D1B1F">
        <w:rPr>
          <w:lang w:eastAsia="cs-CZ"/>
        </w:rPr>
        <w:t xml:space="preserve">, bude </w:t>
      </w:r>
      <w:r w:rsidR="00D85C5B" w:rsidRPr="009D1B1F">
        <w:rPr>
          <w:lang w:eastAsia="cs-CZ"/>
        </w:rPr>
        <w:t xml:space="preserve">sepsána ve </w:t>
      </w:r>
      <w:r w:rsidR="007F5EC4" w:rsidRPr="009D1B1F">
        <w:rPr>
          <w:highlight w:val="yellow"/>
          <w:lang w:eastAsia="cs-CZ"/>
        </w:rPr>
        <w:t>třech</w:t>
      </w:r>
      <w:r w:rsidR="007F5EC4" w:rsidRPr="009D1B1F">
        <w:rPr>
          <w:lang w:eastAsia="cs-CZ"/>
        </w:rPr>
        <w:t xml:space="preserve"> </w:t>
      </w:r>
      <w:r w:rsidR="00D85C5B" w:rsidRPr="009D1B1F">
        <w:rPr>
          <w:lang w:eastAsia="cs-CZ"/>
        </w:rPr>
        <w:t xml:space="preserve">vyhotoveních, </w:t>
      </w:r>
      <w:r w:rsidR="00791AC7" w:rsidRPr="009D1B1F">
        <w:rPr>
          <w:lang w:eastAsia="cs-CZ"/>
        </w:rPr>
        <w:t xml:space="preserve">ve dvou vyhotoveních pro Kupujícího a </w:t>
      </w:r>
      <w:r w:rsidR="00791AC7" w:rsidRPr="00DF559A">
        <w:rPr>
          <w:highlight w:val="yellow"/>
          <w:lang w:eastAsia="cs-CZ"/>
        </w:rPr>
        <w:t>jedno</w:t>
      </w:r>
      <w:r w:rsidR="00C337B9" w:rsidRPr="00DF559A">
        <w:rPr>
          <w:highlight w:val="yellow"/>
          <w:lang w:eastAsia="cs-CZ"/>
        </w:rPr>
        <w:t>m</w:t>
      </w:r>
      <w:r w:rsidR="00791AC7" w:rsidRPr="009D1B1F">
        <w:rPr>
          <w:lang w:eastAsia="cs-CZ"/>
        </w:rPr>
        <w:t xml:space="preserve"> </w:t>
      </w:r>
      <w:r w:rsidR="0082511E" w:rsidRPr="009D1B1F">
        <w:rPr>
          <w:lang w:eastAsia="cs-CZ"/>
        </w:rPr>
        <w:t>pro</w:t>
      </w:r>
      <w:r w:rsidR="00791AC7" w:rsidRPr="009D1B1F">
        <w:rPr>
          <w:lang w:eastAsia="cs-CZ"/>
        </w:rPr>
        <w:t xml:space="preserve"> Prodávající</w:t>
      </w:r>
      <w:r w:rsidR="0082511E" w:rsidRPr="009D1B1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DF559A" w:rsidRDefault="008B1447" w:rsidP="0068187B">
      <w:pPr>
        <w:pStyle w:val="Odstavecseseznamem"/>
        <w:numPr>
          <w:ilvl w:val="1"/>
          <w:numId w:val="23"/>
        </w:numPr>
        <w:spacing w:line="276" w:lineRule="auto"/>
        <w:ind w:left="709" w:hanging="715"/>
        <w:jc w:val="both"/>
        <w:rPr>
          <w:lang w:eastAsia="cs-CZ"/>
        </w:rPr>
      </w:pPr>
      <w:r w:rsidRPr="00DF559A">
        <w:rPr>
          <w:lang w:eastAsia="cs-CZ"/>
        </w:rPr>
        <w:t>Tato S</w:t>
      </w:r>
      <w:r w:rsidR="00D85C5B" w:rsidRPr="00DF559A">
        <w:rPr>
          <w:lang w:eastAsia="cs-CZ"/>
        </w:rPr>
        <w:t xml:space="preserve">mlouva nabývá platnosti okamžikem podpisu poslední ze </w:t>
      </w:r>
      <w:r w:rsidR="00FB5045" w:rsidRPr="00DF559A">
        <w:rPr>
          <w:lang w:eastAsia="cs-CZ"/>
        </w:rPr>
        <w:t>Sml</w:t>
      </w:r>
      <w:r w:rsidR="00D85C5B" w:rsidRPr="00DF559A">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0D01FC">
      <w:pPr>
        <w:widowControl w:val="0"/>
        <w:overflowPunct w:val="0"/>
        <w:autoSpaceDE w:val="0"/>
        <w:autoSpaceDN w:val="0"/>
        <w:adjustRightInd w:val="0"/>
        <w:spacing w:after="120" w:line="276" w:lineRule="auto"/>
        <w:jc w:val="both"/>
        <w:textAlignment w:val="baseline"/>
        <w:rPr>
          <w:rFonts w:eastAsia="Times New Roman" w:cs="Times New Roman"/>
          <w:b/>
          <w:lang w:eastAsia="cs-CZ"/>
        </w:rPr>
      </w:pPr>
      <w:r w:rsidRPr="000C5DA0">
        <w:rPr>
          <w:rFonts w:eastAsia="Times New Roman" w:cs="Times New Roman"/>
          <w:b/>
          <w:lang w:eastAsia="cs-CZ"/>
        </w:rPr>
        <w:lastRenderedPageBreak/>
        <w:t>Přílohy</w:t>
      </w:r>
    </w:p>
    <w:p w14:paraId="403AECE4" w14:textId="4A4645CB" w:rsidR="008F2302" w:rsidRPr="005653BE" w:rsidRDefault="008F2302" w:rsidP="004D51AB">
      <w:pPr>
        <w:pStyle w:val="Odstavecseseznamem"/>
        <w:widowControl w:val="0"/>
        <w:numPr>
          <w:ilvl w:val="0"/>
          <w:numId w:val="32"/>
        </w:numPr>
        <w:overflowPunct w:val="0"/>
        <w:autoSpaceDE w:val="0"/>
        <w:autoSpaceDN w:val="0"/>
        <w:adjustRightInd w:val="0"/>
        <w:spacing w:after="0" w:line="276" w:lineRule="auto"/>
        <w:jc w:val="both"/>
        <w:textAlignment w:val="baseline"/>
        <w:rPr>
          <w:rFonts w:eastAsia="Times New Roman" w:cs="Times New Roman"/>
          <w:lang w:eastAsia="cs-CZ"/>
        </w:rPr>
      </w:pPr>
      <w:r w:rsidRPr="005653BE">
        <w:rPr>
          <w:rFonts w:eastAsia="Times New Roman" w:cs="Times New Roman"/>
          <w:lang w:eastAsia="cs-CZ"/>
        </w:rPr>
        <w:t>Obchodní podmínky ke Kupní smlouvě</w:t>
      </w:r>
    </w:p>
    <w:p w14:paraId="46621F99" w14:textId="04F0614E" w:rsidR="00CC1601" w:rsidRPr="005653BE" w:rsidRDefault="00490A84" w:rsidP="004D51AB">
      <w:pPr>
        <w:pStyle w:val="Odstavecseseznamem"/>
        <w:widowControl w:val="0"/>
        <w:numPr>
          <w:ilvl w:val="0"/>
          <w:numId w:val="32"/>
        </w:numPr>
        <w:overflowPunct w:val="0"/>
        <w:autoSpaceDE w:val="0"/>
        <w:autoSpaceDN w:val="0"/>
        <w:adjustRightInd w:val="0"/>
        <w:spacing w:after="0" w:line="276" w:lineRule="auto"/>
        <w:jc w:val="both"/>
        <w:textAlignment w:val="baseline"/>
        <w:rPr>
          <w:rFonts w:eastAsia="Times New Roman" w:cs="Times New Roman"/>
          <w:lang w:eastAsia="cs-CZ"/>
        </w:rPr>
      </w:pPr>
      <w:r w:rsidRPr="005653BE">
        <w:rPr>
          <w:rFonts w:eastAsia="Times New Roman" w:cs="Times New Roman"/>
          <w:lang w:eastAsia="cs-CZ"/>
        </w:rPr>
        <w:t>Nabídkový ceník</w:t>
      </w:r>
    </w:p>
    <w:p w14:paraId="34F310AB" w14:textId="14D197AC" w:rsidR="00B1367D" w:rsidRPr="005653BE" w:rsidRDefault="00B1367D" w:rsidP="004D51AB">
      <w:pPr>
        <w:pStyle w:val="Plohy"/>
        <w:numPr>
          <w:ilvl w:val="0"/>
          <w:numId w:val="32"/>
        </w:numPr>
        <w:spacing w:before="0" w:after="0"/>
        <w:rPr>
          <w:rFonts w:eastAsia="Times New Roman" w:cs="Times New Roman"/>
          <w:lang w:eastAsia="cs-CZ"/>
        </w:rPr>
      </w:pPr>
      <w:r w:rsidRPr="005653BE">
        <w:rPr>
          <w:rFonts w:eastAsia="Times New Roman" w:cs="Times New Roman"/>
          <w:lang w:eastAsia="cs-CZ"/>
        </w:rPr>
        <w:t>Poddodavatelé</w:t>
      </w:r>
    </w:p>
    <w:p w14:paraId="1416137A" w14:textId="0E8E4EB9" w:rsidR="00033414" w:rsidRDefault="008F2302" w:rsidP="005653BE">
      <w:pPr>
        <w:pStyle w:val="Odstavecseseznamem"/>
        <w:widowControl w:val="0"/>
        <w:numPr>
          <w:ilvl w:val="0"/>
          <w:numId w:val="32"/>
        </w:numPr>
        <w:overflowPunct w:val="0"/>
        <w:autoSpaceDE w:val="0"/>
        <w:autoSpaceDN w:val="0"/>
        <w:adjustRightInd w:val="0"/>
        <w:spacing w:after="0" w:line="276" w:lineRule="auto"/>
        <w:ind w:left="1418" w:hanging="1058"/>
        <w:jc w:val="both"/>
        <w:textAlignment w:val="baseline"/>
        <w:rPr>
          <w:rFonts w:eastAsia="Times New Roman" w:cs="Times New Roman"/>
          <w:lang w:eastAsia="cs-CZ"/>
        </w:rPr>
      </w:pPr>
      <w:r w:rsidRPr="005653BE">
        <w:rPr>
          <w:rFonts w:eastAsia="Times New Roman" w:cs="Times New Roman"/>
          <w:lang w:eastAsia="cs-CZ"/>
        </w:rPr>
        <w:t>P</w:t>
      </w:r>
      <w:r w:rsidR="00033414" w:rsidRPr="005653BE">
        <w:rPr>
          <w:rFonts w:eastAsia="Times New Roman" w:cs="Times New Roman"/>
          <w:lang w:eastAsia="cs-CZ"/>
        </w:rPr>
        <w:t>lná moc (pouze v případě zastoupení prodávajícího osobou na základě plné moci)</w:t>
      </w:r>
    </w:p>
    <w:p w14:paraId="046ECB87" w14:textId="4C33AFAD" w:rsidR="005653BE" w:rsidRDefault="005653BE" w:rsidP="005653BE">
      <w:pPr>
        <w:pStyle w:val="Odstavecseseznamem"/>
        <w:widowControl w:val="0"/>
        <w:numPr>
          <w:ilvl w:val="0"/>
          <w:numId w:val="32"/>
        </w:numPr>
        <w:overflowPunct w:val="0"/>
        <w:autoSpaceDE w:val="0"/>
        <w:autoSpaceDN w:val="0"/>
        <w:adjustRightInd w:val="0"/>
        <w:spacing w:after="0" w:line="276" w:lineRule="auto"/>
        <w:ind w:left="1418" w:hanging="1058"/>
        <w:jc w:val="both"/>
        <w:textAlignment w:val="baseline"/>
        <w:rPr>
          <w:rFonts w:eastAsia="Times New Roman" w:cs="Times New Roman"/>
          <w:lang w:eastAsia="cs-CZ"/>
        </w:rPr>
      </w:pPr>
      <w:r>
        <w:rPr>
          <w:rFonts w:eastAsia="Times New Roman" w:cs="Times New Roman"/>
          <w:lang w:eastAsia="cs-CZ"/>
        </w:rPr>
        <w:t>Opatření pro postup v případě anonymního oznámení o NVS</w:t>
      </w:r>
    </w:p>
    <w:p w14:paraId="75E761C7" w14:textId="5DCF9363" w:rsidR="005653BE" w:rsidRDefault="005653BE" w:rsidP="005653BE">
      <w:pPr>
        <w:pStyle w:val="Odstavecseseznamem"/>
        <w:widowControl w:val="0"/>
        <w:numPr>
          <w:ilvl w:val="0"/>
          <w:numId w:val="32"/>
        </w:numPr>
        <w:overflowPunct w:val="0"/>
        <w:autoSpaceDE w:val="0"/>
        <w:autoSpaceDN w:val="0"/>
        <w:adjustRightInd w:val="0"/>
        <w:spacing w:after="0" w:line="276" w:lineRule="auto"/>
        <w:ind w:left="1418" w:hanging="1058"/>
        <w:jc w:val="both"/>
        <w:textAlignment w:val="baseline"/>
        <w:rPr>
          <w:rFonts w:eastAsia="Times New Roman" w:cs="Times New Roman"/>
          <w:lang w:eastAsia="cs-CZ"/>
        </w:rPr>
      </w:pPr>
      <w:r>
        <w:rPr>
          <w:rFonts w:eastAsia="Times New Roman" w:cs="Times New Roman"/>
          <w:lang w:eastAsia="cs-CZ"/>
        </w:rPr>
        <w:t>Analýza nebezpečí a hodnocení rizik</w:t>
      </w:r>
    </w:p>
    <w:p w14:paraId="7F561C1F" w14:textId="042845F3" w:rsidR="005653BE" w:rsidRPr="005653BE" w:rsidRDefault="005653BE" w:rsidP="005653BE">
      <w:pPr>
        <w:pStyle w:val="Odstavecseseznamem"/>
        <w:widowControl w:val="0"/>
        <w:numPr>
          <w:ilvl w:val="0"/>
          <w:numId w:val="32"/>
        </w:numPr>
        <w:overflowPunct w:val="0"/>
        <w:autoSpaceDE w:val="0"/>
        <w:autoSpaceDN w:val="0"/>
        <w:adjustRightInd w:val="0"/>
        <w:spacing w:after="0" w:line="276" w:lineRule="auto"/>
        <w:ind w:left="1418" w:hanging="1058"/>
        <w:jc w:val="both"/>
        <w:textAlignment w:val="baseline"/>
        <w:rPr>
          <w:rFonts w:eastAsia="Times New Roman" w:cs="Times New Roman"/>
          <w:lang w:eastAsia="cs-CZ"/>
        </w:rPr>
      </w:pPr>
      <w:r>
        <w:rPr>
          <w:rFonts w:eastAsia="Times New Roman" w:cs="Times New Roman"/>
          <w:lang w:eastAsia="cs-CZ"/>
        </w:rPr>
        <w:t>Čestné prohlášení o splnění požadovaných technických parametrů</w:t>
      </w:r>
    </w:p>
    <w:p w14:paraId="56ED30B7" w14:textId="77777777"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327B44">
      <w:pPr>
        <w:widowControl w:val="0"/>
        <w:spacing w:before="480"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327B44">
      <w:pPr>
        <w:widowControl w:val="0"/>
        <w:spacing w:before="480"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BE25724" w16cex:dateUtc="2024-02-08T10: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60354D"/>
    <w:multiLevelType w:val="hybridMultilevel"/>
    <w:tmpl w:val="1F5ECE84"/>
    <w:lvl w:ilvl="0" w:tplc="AAE8F7AC">
      <w:start w:val="1"/>
      <w:numFmt w:val="decimal"/>
      <w:lvlText w:val="Příloha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3"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56E560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9"/>
  </w:num>
  <w:num w:numId="4">
    <w:abstractNumId w:val="25"/>
  </w:num>
  <w:num w:numId="5">
    <w:abstractNumId w:val="13"/>
  </w:num>
  <w:num w:numId="6">
    <w:abstractNumId w:val="10"/>
  </w:num>
  <w:num w:numId="7">
    <w:abstractNumId w:val="17"/>
  </w:num>
  <w:num w:numId="8">
    <w:abstractNumId w:val="24"/>
  </w:num>
  <w:num w:numId="9">
    <w:abstractNumId w:val="28"/>
  </w:num>
  <w:num w:numId="10">
    <w:abstractNumId w:val="20"/>
  </w:num>
  <w:num w:numId="11">
    <w:abstractNumId w:val="13"/>
  </w:num>
  <w:num w:numId="12">
    <w:abstractNumId w:val="4"/>
  </w:num>
  <w:num w:numId="13">
    <w:abstractNumId w:val="13"/>
  </w:num>
  <w:num w:numId="14">
    <w:abstractNumId w:val="13"/>
  </w:num>
  <w:num w:numId="15">
    <w:abstractNumId w:val="13"/>
  </w:num>
  <w:num w:numId="16">
    <w:abstractNumId w:val="13"/>
  </w:num>
  <w:num w:numId="17">
    <w:abstractNumId w:val="3"/>
  </w:num>
  <w:num w:numId="18">
    <w:abstractNumId w:val="0"/>
  </w:num>
  <w:num w:numId="19">
    <w:abstractNumId w:val="12"/>
  </w:num>
  <w:num w:numId="20">
    <w:abstractNumId w:val="6"/>
  </w:num>
  <w:num w:numId="21">
    <w:abstractNumId w:val="18"/>
  </w:num>
  <w:num w:numId="22">
    <w:abstractNumId w:val="14"/>
  </w:num>
  <w:num w:numId="23">
    <w:abstractNumId w:val="27"/>
  </w:num>
  <w:num w:numId="24">
    <w:abstractNumId w:val="22"/>
  </w:num>
  <w:num w:numId="25">
    <w:abstractNumId w:val="2"/>
  </w:num>
  <w:num w:numId="26">
    <w:abstractNumId w:val="23"/>
  </w:num>
  <w:num w:numId="27">
    <w:abstractNumId w:val="16"/>
  </w:num>
  <w:num w:numId="28">
    <w:abstractNumId w:val="15"/>
  </w:num>
  <w:num w:numId="29">
    <w:abstractNumId w:val="8"/>
  </w:num>
  <w:num w:numId="30">
    <w:abstractNumId w:val="6"/>
  </w:num>
  <w:num w:numId="31">
    <w:abstractNumId w:val="11"/>
  </w:num>
  <w:num w:numId="32">
    <w:abstractNumId w:val="7"/>
  </w:num>
  <w:num w:numId="33">
    <w:abstractNumId w:val="21"/>
  </w:num>
  <w:num w:numId="34">
    <w:abstractNumId w:val="19"/>
  </w:num>
  <w:num w:numId="35">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1B11"/>
    <w:rsid w:val="00065284"/>
    <w:rsid w:val="00072C1E"/>
    <w:rsid w:val="00092831"/>
    <w:rsid w:val="00092B31"/>
    <w:rsid w:val="000C5DA0"/>
    <w:rsid w:val="000D01FC"/>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904FD"/>
    <w:rsid w:val="002A5E9C"/>
    <w:rsid w:val="002A77EB"/>
    <w:rsid w:val="002B20CA"/>
    <w:rsid w:val="002B378D"/>
    <w:rsid w:val="002C31BF"/>
    <w:rsid w:val="002C400D"/>
    <w:rsid w:val="002D08B1"/>
    <w:rsid w:val="002E0CD7"/>
    <w:rsid w:val="00306A57"/>
    <w:rsid w:val="003119BE"/>
    <w:rsid w:val="00315979"/>
    <w:rsid w:val="00317167"/>
    <w:rsid w:val="00322681"/>
    <w:rsid w:val="00327B44"/>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459D"/>
    <w:rsid w:val="0043728F"/>
    <w:rsid w:val="004413AA"/>
    <w:rsid w:val="00441430"/>
    <w:rsid w:val="00441A7A"/>
    <w:rsid w:val="004468A2"/>
    <w:rsid w:val="00450F07"/>
    <w:rsid w:val="00453CD3"/>
    <w:rsid w:val="00460660"/>
    <w:rsid w:val="004624A6"/>
    <w:rsid w:val="00483C85"/>
    <w:rsid w:val="00486107"/>
    <w:rsid w:val="00490A84"/>
    <w:rsid w:val="00491827"/>
    <w:rsid w:val="00493B1B"/>
    <w:rsid w:val="004A7CE3"/>
    <w:rsid w:val="004B348C"/>
    <w:rsid w:val="004B55A7"/>
    <w:rsid w:val="004C3FD2"/>
    <w:rsid w:val="004C4399"/>
    <w:rsid w:val="004C787C"/>
    <w:rsid w:val="004D51AB"/>
    <w:rsid w:val="004E143C"/>
    <w:rsid w:val="004E19DE"/>
    <w:rsid w:val="004E3A53"/>
    <w:rsid w:val="004F4B9B"/>
    <w:rsid w:val="00505366"/>
    <w:rsid w:val="00511AB9"/>
    <w:rsid w:val="00523EA7"/>
    <w:rsid w:val="00553375"/>
    <w:rsid w:val="005553C1"/>
    <w:rsid w:val="005653BE"/>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B7010"/>
    <w:rsid w:val="006D229F"/>
    <w:rsid w:val="006D7AFE"/>
    <w:rsid w:val="006E0578"/>
    <w:rsid w:val="006E314D"/>
    <w:rsid w:val="006F3C20"/>
    <w:rsid w:val="007061F8"/>
    <w:rsid w:val="00710723"/>
    <w:rsid w:val="00717E19"/>
    <w:rsid w:val="007218D4"/>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4B2B"/>
    <w:rsid w:val="007B570C"/>
    <w:rsid w:val="007C589B"/>
    <w:rsid w:val="007C6215"/>
    <w:rsid w:val="007D37B0"/>
    <w:rsid w:val="007E165D"/>
    <w:rsid w:val="007E4A6E"/>
    <w:rsid w:val="007F56A7"/>
    <w:rsid w:val="007F5EC4"/>
    <w:rsid w:val="00807DD0"/>
    <w:rsid w:val="00817757"/>
    <w:rsid w:val="00823FBB"/>
    <w:rsid w:val="0082511E"/>
    <w:rsid w:val="0084291F"/>
    <w:rsid w:val="00863089"/>
    <w:rsid w:val="008659F3"/>
    <w:rsid w:val="00876C28"/>
    <w:rsid w:val="00886D4B"/>
    <w:rsid w:val="008902C0"/>
    <w:rsid w:val="00893FF1"/>
    <w:rsid w:val="00895406"/>
    <w:rsid w:val="008A3568"/>
    <w:rsid w:val="008B1447"/>
    <w:rsid w:val="008B2F5B"/>
    <w:rsid w:val="008D03B9"/>
    <w:rsid w:val="008D6B46"/>
    <w:rsid w:val="008F18D6"/>
    <w:rsid w:val="008F2302"/>
    <w:rsid w:val="008F76D5"/>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1B1F"/>
    <w:rsid w:val="009D448B"/>
    <w:rsid w:val="009D5BC0"/>
    <w:rsid w:val="009E07F4"/>
    <w:rsid w:val="009E75FA"/>
    <w:rsid w:val="009F2D39"/>
    <w:rsid w:val="009F392E"/>
    <w:rsid w:val="00A24EC2"/>
    <w:rsid w:val="00A33BB9"/>
    <w:rsid w:val="00A349F7"/>
    <w:rsid w:val="00A453A2"/>
    <w:rsid w:val="00A57C0A"/>
    <w:rsid w:val="00A606A7"/>
    <w:rsid w:val="00A6177B"/>
    <w:rsid w:val="00A66136"/>
    <w:rsid w:val="00A671AC"/>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63979"/>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A2CC8"/>
    <w:rsid w:val="00DC41AD"/>
    <w:rsid w:val="00DC75F3"/>
    <w:rsid w:val="00DD46F3"/>
    <w:rsid w:val="00DE56F2"/>
    <w:rsid w:val="00DF116D"/>
    <w:rsid w:val="00DF559A"/>
    <w:rsid w:val="00E17FE7"/>
    <w:rsid w:val="00E30A6F"/>
    <w:rsid w:val="00E325DE"/>
    <w:rsid w:val="00E46AF7"/>
    <w:rsid w:val="00E55BA0"/>
    <w:rsid w:val="00E60DBC"/>
    <w:rsid w:val="00E7068E"/>
    <w:rsid w:val="00E967DA"/>
    <w:rsid w:val="00EA1DA7"/>
    <w:rsid w:val="00EB104F"/>
    <w:rsid w:val="00EB6034"/>
    <w:rsid w:val="00EC0CCD"/>
    <w:rsid w:val="00ED14BD"/>
    <w:rsid w:val="00ED3219"/>
    <w:rsid w:val="00EE2021"/>
    <w:rsid w:val="00EF3E59"/>
    <w:rsid w:val="00F010DC"/>
    <w:rsid w:val="00F02E2E"/>
    <w:rsid w:val="00F0533E"/>
    <w:rsid w:val="00F1048D"/>
    <w:rsid w:val="00F11C00"/>
    <w:rsid w:val="00F12DEC"/>
    <w:rsid w:val="00F137BA"/>
    <w:rsid w:val="00F1715C"/>
    <w:rsid w:val="00F1768A"/>
    <w:rsid w:val="00F20995"/>
    <w:rsid w:val="00F30576"/>
    <w:rsid w:val="00F30D5F"/>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ksanskyT@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664F16-F671-481B-A1D9-3A4210A84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3037</TotalTime>
  <Pages>6</Pages>
  <Words>2230</Words>
  <Characters>13159</Characters>
  <Application>Microsoft Office Word</Application>
  <DocSecurity>0</DocSecurity>
  <Lines>109</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45</cp:revision>
  <cp:lastPrinted>2024-02-08T10:57:00Z</cp:lastPrinted>
  <dcterms:created xsi:type="dcterms:W3CDTF">2023-07-10T07:39:00Z</dcterms:created>
  <dcterms:modified xsi:type="dcterms:W3CDTF">2024-02-22T09:16:00Z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